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pollution mercurielle sur l'hypofertilité masculine chez l'homme et le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Oumeddour; Abdelkader/ Université badji moktar/ Tahraoui, Abdelkader/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spermatogénèse/ cortisol/ testostérone/ cellules de leydig/ apoptose/ l'axe hypotalamo/ hypophysaire/ l'axe corticotrope ./ </w:t>
            </w:r>
          </w:p>
        </w:tc>
      </w:tr>
    </w:tbl>
    <w:p>
      <w:pPr>
        <w:pStyle w:val="Heading3"/>
      </w:pPr>
      <w:r>
        <w:t>Résumé :</w:t>
      </w:r>
    </w:p>
    <w:p>
      <w:r>
        <w:t>Ce travail porte sur l'étude de l'effet des vapeurs de mercure sur la santé et sur le pouvoir reproducteur chez les travailleurs de l'usine de mercure de Azzaba, et leur capacité adaptative via l'hormone corticotrope. Ces travailleurs sont répartis en trois groupes selon leur degré d'exposition au mercure : exposés, moyennement exposés et peu exposés. Les résultats épidémiologiques obtenus montrent la dominance des troubles digestifs et urinaires chez les travailleurs. Néanmoins, d'autres maladies se présentent à de faibles pourcentages  (nerveuses, cutanées, respiratoires et un cas de stérilité primaire). D'autre part, 28.2 % et 25.75 % des travailleurs ont respectivement un taux élevé de testostérone et de cortisol plasmatiques et 14.6% ont des taux de LH inférieurs à la norme. Les résultats obtenus chez le rat Wistar, après administration du chlorure de mercure (HgCl2) à raison de 2.5, 5 et 10 mg/kg, durant 10 jours, montrent une chute de poids du testicule et des glandes annexes, d'autre part les taux plasmatiques de la testostérone et de cortisol des trois lots traités sont significativement inférieurs au lot témoin. L'étude histologique a montré une dissociation des cellules germinales de cellules de Sertoli avec un arrêt de la spermatogénèse chez les lots traités.  Quelques cellules de Leydig et germinales présentent un cas d'apoptose. Le mercure est capable d'altérer le pouvoir reproducteur de l'animal soit par un déficit d'androgènes, ce qui perturbe le processus de la spermatogénèse, soit en agissant au niveau des hormones de l'axe hypotalamo-hypophysaire. L'activité de l'axe corticotrope est  également perturbée.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