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des populations de l'hirondelle de cheminée (hirundo rustica rustica) dens le nord-est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Rym/ Chabi, Y ./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reproduction/ Hirundo rustica/ paramétres démographiques/ paramètres morphologiques et physiologiques/ condition corporelle des adultes ./ </w:t>
            </w:r>
          </w:p>
        </w:tc>
      </w:tr>
    </w:tbl>
    <w:p>
      <w:pPr>
        <w:pStyle w:val="Heading3"/>
      </w:pPr>
      <w:r>
        <w:t>Résumé :</w:t>
      </w:r>
    </w:p>
    <w:p>
      <w:r>
        <w:t>L'étude de la phénologie de la reproduction de l'Hirondelle de cheminée (Hirundo rustica) a fait l'objet de nombreux travaux à travers son aire de distribution. Cependant, les données concernant l'Algérie demeurent rares, car ces dernières sont essentielles pour la compréhension de l'adaptation de cette espèce face aux changements climatiques du globe terrestre. Ainsi ce travail se propose d'analyser les divers traits d'histoire de vie de cette espèce pendant la période de reproduction qui s'étend de février jusqu'à septembre 2002. les résultats obtenus indiquent que les premiers couples d'Hirondelles de cheminée arrivent vers la mi-février dans la région d'étude, soit un décalage d'un mois par rapport aux populations européennes. Le premier œuf a été pondu début avril, ce qui confirme la théorie du déclenchement de la reproduction selon un gradient de latitude. Cette espèce effectue deux pontes successives dans notre région d'étude, tout comme son homologue européenne qui effectue deux, voir trois pontes par saison de reproduction.Les résultats indiquent l'existence de différences significatives dans certains paramètres démographiques comme la grandeur de ponte et le nombre d'œufs éclos entre première et deuxième couvée, par contre, le succès à la reproduction et à l'envol ne présentent pas de différences significatives, ce qui n'est pas le cas des populations européennes qui présentent de meilleurs paramètres démographiques et en faveur de la deuxième ponte ; de surcroît, les résultats mettent en évidence l'existence d'un asynchronisme dans les éclosions particulièrement chez les secondes pontes.l'analyse des paramètres morphologiques  des pulli révèle l'existence de différences significatives entre la première et la seconde ponte en faveur de la première.   Ces différences seraient expliquées d'une part, par l'appauvrissement du milieu en ressources alimentaires et à l'impacte des ectoparasites, et d'autres part par les contraintes climatiques qui obligent les colonies Nord Africaines à investir plus d'énergie dans la survie individuelle que dans la reproduction.L'analyse de la condition corporelle des parents montre que le dimorphisme sexuel est apparent surtout par la longueur de la queue qui est plus importante chez le mâle. La comparaison de la condition corporelle des adultes qui nichent à travers l'aire de nidification de l'espèce montre que les populations d'Afrique du Nord sont plus faibles que leur homologue européenne. Ceci peut supposer que les individus les plus forts morphologiquement sont ceux qui migrent le plus loin car ils ont plus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