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rippabilité dans les carrières de calcaire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Boudiaf; Mohamed/ Talhi, K./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Rippabilité de la roche/ réfraction sismique/ performance du ripper/ discontinuités de la masse rocheuse ./ </w:t>
            </w:r>
          </w:p>
        </w:tc>
      </w:tr>
    </w:tbl>
    <w:p>
      <w:pPr>
        <w:pStyle w:val="Heading3"/>
      </w:pPr>
      <w:r>
        <w:t>Résumé :</w:t>
      </w:r>
    </w:p>
    <w:p>
      <w:r>
        <w:t>L'efficacité opérationnelle et la performance des machines d'excavation exigent la préparation à l'excavation par la méthode de ripage ou travaux de foration et tir dans les roches dures et les masses rocheuses abrasives. Le type de l'énergie appliquée pour fragmenter la roche et la rendre convenable pour le travail des machines d'excavation fait la différence essentielle entre le tir et le ripage comme un moyen de préparation. Les méthodes de tir utilisent l'énergie explosive alors que le ripage utilise l'énergie mécanique produite par un bulldozer et transmis au massif à travers un ripper.</w:t>
        <w:br/>
        <w:br/>
        <w:t>Bien que la méthode mécanique s'appuie sur la vitesse sismique cette dernière n'est cependant pas le seul paramètre pour une estimation totale de la rippabilité de la roche. La décision concernant la rippabilité de la roche devrait être basée sur une large compréhension des propriétés physiques et mécaniques des matériaux faisant l'objet principal de ce travail.</w:t>
        <w:br/>
        <w:br/>
        <w:t>La décision finale se fera en incluant les paramètres des coûts relatifs. Cependant l'objectif principal de ce travail reste l'évaluation par plusieurs paramètres contrôlant la performance du ripper par rapport à la qualité de la roche qui permet de suggérer une nouvelle approche pour l'estimation de la rippabilité.Comme site d'application nous avons choisi    la carrière Hadjar Essoud.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