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Preparation et traitement des minerais de mercure d'ismail/skikda/ impact sur l'environnement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Mekti; Zohir/ Bounouala,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skikda/ préparation mécanique/ carrière ismail/ pyrométallurgie/ mercure métal/ hydrométallurgie/ environnement ./ </w:t>
            </w:r>
          </w:p>
        </w:tc>
      </w:tr>
    </w:tbl>
    <w:p>
      <w:pPr>
        <w:pStyle w:val="Heading3"/>
      </w:pPr>
      <w:r>
        <w:t>Résumé :</w:t>
      </w:r>
    </w:p>
    <w:p>
      <w:r>
        <w:t>Lors de la valorisation des substances minérales solides, le minéralurgiste rencontre des problèmes de sélectivité ou de séparation des minéraux utiles de ceux de la gangue en vue : d'une part d'obtenir des concentré répondant aux normes stricts des consommateurs; et d'autre part de préserver l'environnement contre la contamination de l'air, du sol et des eaux superficielles et souterraines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