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la téchnologie et la constitution des ensembles d'engins lors de l'emottage mécanique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Dakhmouhe; M.T./ Kovalenko, V./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mécanique/ l'émottage/ technico-économiques ./ </w:t>
            </w:r>
          </w:p>
        </w:tc>
      </w:tr>
    </w:tbl>
    <w:p>
      <w:pPr>
        <w:pStyle w:val="Heading3"/>
      </w:pPr>
      <w:r>
        <w:t>Résumé :</w:t>
      </w:r>
    </w:p>
    <w:p>
      <w:r>
        <w:t>la réduction ou de l'augmentation absolue en matière des dépenses totales des deux variantes des méthodes d'exploitation, on peut en déduire d'emblée que la variante de la méthode d'exploitation qui prévoit l'application de l'émottage mécanique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