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argumentation des ensembles de chargement et transport dans les carrières montagneuses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Debbouz; Mokhtar/ Hannachi, E.b./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divers facteurs/ production/ 'équipements rationnels/ particularités des carrières ./ </w:t>
            </w:r>
          </w:p>
        </w:tc>
      </w:tr>
    </w:tbl>
    <w:p>
      <w:pPr>
        <w:pStyle w:val="Heading3"/>
      </w:pPr>
      <w:r>
        <w:t>Résumé :</w:t>
      </w:r>
    </w:p>
    <w:p>
      <w:r>
        <w:t>les travaux de recherche entrepris dans le cadre de la présente étude ont permi d'aboutir à un certain nombre de conclusions générales, tirées des analyses, pour expliquer les liaisons entre les divers facteurs de la production, les efforts de recherche ont porté sur les méthodes de formation d'équipements rationnels existant et correspodant aux particularités des carrières à relief montagneux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