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des effets des tirs d'abattage les conditions de la carriére de calcaire chouf - amar . M'sila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Saadoun; Abderrezak/ Talhi, Korichi/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fragmentation/ effets arriére/ vibration/ mine à ciel ouvert/ tirs d'abattage ./ </w:t>
            </w:r>
          </w:p>
        </w:tc>
      </w:tr>
    </w:tbl>
    <w:p>
      <w:pPr>
        <w:pStyle w:val="Heading3"/>
      </w:pPr>
      <w:r>
        <w:t>Résumé :</w:t>
      </w:r>
    </w:p>
    <w:p>
      <w:r>
        <w:t>les études de terrain et l'analyse de stabilité des quartiers de la carrière de chouf amar, nous conduisent à considérer la carrière de chouf amar comme une zone sensible de point de vue stabilité. les tirs de production réalisés d'une manière répétitive peuvent diminuer encore la stabilité du talus : d'une part en raison des forces d'inertie déstabilisatrice qu'ils peuvent engendrer, et d'autre part parce qqu'ils dégradent à long terme les propriétés mécaniques du massif .ceux-ci peuvent contribuer à diminuer sa résistance au cisaillement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