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tirs de contour et leur influence sur la stabilité des bords des grandins dans les conditions de l'Ouenza et Boukhadra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Chaine; Rabah/ Zakhartchouk, B./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Fig.;tabl.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tirs de contour/ influence/ stabilite ./ </w:t>
            </w:r>
          </w:p>
        </w:tc>
      </w:tr>
    </w:tbl>
    <w:p>
      <w:pPr>
        <w:pStyle w:val="Heading3"/>
      </w:pPr>
      <w:r>
        <w:t>Résumé :</w:t>
      </w:r>
    </w:p>
    <w:p>
      <w:r>
        <w:t>Nous avons donne une nouvelle solution à un probleme scientifique actuel pour assurer la perturbation minimale au dela du contour par le tir et l'utilisation des procédés rationnels et des paramètres de tir de contour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