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Inflluence des travaux de forage et de tir sur la stabilite des talus et des gradins des mines a ciel ouvert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Chain; Rabeh/ Laouar, Rabah/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pression/ Energie équivalente/ déformation/ chrge d'explosif/ zone plastique/ trou de mine/ </w:t>
            </w:r>
          </w:p>
        </w:tc>
      </w:tr>
    </w:tbl>
    <w:p>
      <w:pPr>
        <w:pStyle w:val="Heading3"/>
      </w:pPr>
      <w:r>
        <w:t>Résumé :</w:t>
      </w:r>
    </w:p>
    <w:p>
      <w:r>
        <w:t>localisée au nord-est de l'algérie , la mine à ciel ouvert de fer de l'ouenza est considérée comme une mine profonde (profondeur finale 560m). certains secteurs de la mine, en particulier le flanc ouest, présentent une stabilité précaire et qui risque d'être encore réduite par l'approfondissement de la fosse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