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Paramètres optimaux des chargenses articulées dans les conditions minières d'Algérie.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Cheikchouk; N./ Tarassov, V./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algérie ./ aboutissames capitaux/ entreprises/ conditions minières/ </w:t>
            </w:r>
          </w:p>
        </w:tc>
      </w:tr>
    </w:tbl>
    <w:p>
      <w:pPr>
        <w:pStyle w:val="Heading3"/>
      </w:pPr>
      <w:r>
        <w:t>Résumé :</w:t>
      </w:r>
    </w:p>
    <w:p>
      <w:r>
        <w:t>Le travail que nous avons exécuté dans la dite thèse présente des aboutissames capitaux et dont la synthèse pourrait être faite comme suit .l'utilisation d'un grand nombre de chargeuses dans nos entreprises n'est pas bien ergumenté par conséquent 2 ou 3 types seulement peuvent satisfaire la demande des entreprises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