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régimes de fonctionnement des pompes a deblai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Benretem; A./ Morgounov,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eau/ caractéristiques/ la pompe fonctionnant/ lié ./ </w:t>
            </w:r>
          </w:p>
        </w:tc>
      </w:tr>
    </w:tbl>
    <w:p>
      <w:pPr>
        <w:pStyle w:val="Heading3"/>
      </w:pPr>
      <w:r>
        <w:t>Résumé :</w:t>
      </w:r>
    </w:p>
    <w:p>
      <w:r>
        <w:t>Le changement des caractéristiques de la pompe fonctionnant en mélange par rapport à celles en eau est lié avec le changement de la densité du mélange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