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Augmentation de l'éfficacité technique d'utilisation des machines de forage rotatif à taillant coupant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Khochenane; Lakhdar/ Université Baji Mokhtar/ Djeddi, M./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bibliogr.p.p.128-132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conditions géologiques/ minièers des carrières de marbre/ forags rottif ./ </w:t>
            </w:r>
          </w:p>
        </w:tc>
      </w:tr>
    </w:tbl>
    <w:p>
      <w:pPr>
        <w:pStyle w:val="Heading3"/>
      </w:pPr>
      <w:r>
        <w:t>Résumé :</w:t>
      </w:r>
    </w:p>
    <w:p>
      <w:r>
        <w:t>l'analyse des sources bibliographiques et l'étude des conditions géologiques et minièers des carrières de marbre algérien, ainsi que les généralisations correspendantes faites ont permis de recommaner l'utilisation du mode de forags rottif,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