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Augmentation par grillage magnétisant suivi d'une SMBI des minerais férrifères du minerai de fer de Gara-Djebilet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Aouati; Mourad Salim/ boukhmis,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minerai de fer/ gara djebile/ teneurs en fer/ phosphore ./ </w:t>
            </w:r>
          </w:p>
        </w:tc>
      </w:tr>
    </w:tbl>
    <w:p>
      <w:pPr>
        <w:pStyle w:val="Heading3"/>
      </w:pPr>
      <w:r>
        <w:t>Résumé :</w:t>
      </w:r>
    </w:p>
    <w:p>
      <w:r>
        <w:t>Le minerai de fer de gara djebilet comporte des teneurs en fer et en phosphore qui ne répondent pas aux normes sidérurgiques , rendant ainsi son utilisation dans la filière réduction directe "qui par ses exigences en teneurs fer et phosphore de l'ordre  de 65% et de 0.025% " impossible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