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Optimum selection of surface mining excavating equiment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Hadjadj; Aoul/ University of Nottingham/ Ph., D./ </w:t>
            </w:r>
          </w:p>
        </w:tc>
      </w:tr>
      <w:tr>
        <w:trPr>
          <w:trHeight w:val="567"/>
        </w:trPr>
        <w:tc>
          <w:tcPr>
            <w:tcW w:type="dxa" w:w="3000"/>
          </w:tcPr>
          <w:p>
            <w:r>
              <w:t>Nombre de Pages</w:t>
            </w:r>
          </w:p>
        </w:tc>
        <w:tc>
          <w:tcPr>
            <w:tcW w:type="dxa" w:w="7000"/>
          </w:tcPr>
          <w:p>
            <w:r>
              <w:t>357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mining operation/ variety of equipment ./ </w:t>
            </w:r>
          </w:p>
        </w:tc>
      </w:tr>
    </w:tbl>
    <w:p>
      <w:pPr>
        <w:pStyle w:val="Heading3"/>
      </w:pPr>
      <w:r>
        <w:t>Résumé :</w:t>
      </w:r>
    </w:p>
    <w:p>
      <w:r>
        <w:t>In modern surface mining operations it is becoming increasingly important that more consideration be given to the engineering of equipment systems. the variety of equipment available today makes it extremely difficult to determine what combination of machines will give the best results without making a number of theoretical equipment-systems comparisons to determine the combination of equipment most likely to achieve best results under the mining conditions contemplated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