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Protection du conducteur contre les vibrations des camions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Kroini; Nadia/ Univérsite De Annaba/ Haddouche, A/ </w:t>
            </w:r>
          </w:p>
        </w:tc>
      </w:tr>
      <w:tr>
        <w:trPr>
          <w:trHeight w:val="567"/>
        </w:trPr>
        <w:tc>
          <w:tcPr>
            <w:tcW w:type="dxa" w:w="3000"/>
          </w:tcPr>
          <w:p>
            <w:r>
              <w:t>Nombre de Pages</w:t>
            </w:r>
          </w:p>
        </w:tc>
        <w:tc>
          <w:tcPr>
            <w:tcW w:type="dxa" w:w="7000"/>
          </w:tcPr>
          <w:p>
            <w:r>
              <w:t>151f.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protection de l'homme/ vibrations des engins/ système passif ./ </w:t>
            </w:r>
          </w:p>
        </w:tc>
      </w:tr>
    </w:tbl>
    <w:p>
      <w:pPr>
        <w:pStyle w:val="Heading3"/>
      </w:pPr>
      <w:r>
        <w:t>Résumé :</w:t>
      </w:r>
    </w:p>
    <w:p>
      <w:r>
        <w:t>Le problème de protection de l'homme contre les vibrations des engins dans les conditions algériennes n'a par été étudié malgré son importance .laprotection de l'homme contre les vibrations des véhicules sur les basses fréguonces i à i6 hz n'est pas assurée par un système passif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