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d'une technologie pour le traitement des rejets du phosphate dans le cas de (djebel - onk)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Bouzenzana; Abdellali/ Chami, Tahar/ </w:t>
            </w:r>
          </w:p>
        </w:tc>
      </w:tr>
      <w:tr>
        <w:trPr>
          <w:trHeight w:val="567"/>
        </w:trPr>
        <w:tc>
          <w:tcPr>
            <w:tcW w:type="dxa" w:w="3000"/>
          </w:tcPr>
          <w:p>
            <w:r>
              <w:t>Nombre de Pages</w:t>
            </w:r>
          </w:p>
        </w:tc>
        <w:tc>
          <w:tcPr>
            <w:tcW w:type="dxa" w:w="7000"/>
          </w:tcPr>
          <w:p>
            <w:r>
              <w:t>131f.</w:t>
            </w:r>
          </w:p>
        </w:tc>
      </w:tr>
      <w:tr>
        <w:trPr>
          <w:trHeight w:val="567"/>
        </w:trPr>
        <w:tc>
          <w:tcPr>
            <w:tcW w:type="dxa" w:w="3000"/>
          </w:tcPr>
          <w:p>
            <w:r>
              <w:t>Illustration</w:t>
            </w:r>
          </w:p>
        </w:tc>
        <w:tc>
          <w:tcPr>
            <w:tcW w:type="dxa" w:w="7000"/>
          </w:tcPr>
          <w:p>
            <w:r>
              <w:t>Tabl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le traitement des résultats/ "la flottation/ phosphate./ </w:t>
            </w:r>
          </w:p>
        </w:tc>
      </w:tr>
    </w:tbl>
    <w:p>
      <w:pPr>
        <w:pStyle w:val="Heading3"/>
      </w:pPr>
      <w:r>
        <w:t>Résumé :</w:t>
      </w:r>
    </w:p>
    <w:p>
      <w:r>
        <w:t>Le traitement des résultats obtenu dans le plan des expériences factorielles a permis de définir un modele mathématique (équation de regréssion ) qui servira pour l'optimisation du procédé de flottation (régime des réactifs et broyage) ainsi qu'a l'élaboration d'un schéma téchnologique qui sera un repére trés intéréssant pour la projection d'une laverie utilisant comme procédé d'enrichissement "la flottation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