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paramètres de coupe ( abattage mécanique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Adel/ Talhi, Korichi/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Abattage mécanique/ théories de coupe/ outils de coupe/ la force de coupe/ énergie spécifique/ </w:t>
            </w:r>
          </w:p>
        </w:tc>
      </w:tr>
    </w:tbl>
    <w:p>
      <w:pPr>
        <w:pStyle w:val="Heading3"/>
      </w:pPr>
      <w:r>
        <w:t>Résumé :</w:t>
      </w:r>
    </w:p>
    <w:p>
      <w:r>
        <w:t>l'objectif principal de ce travail de recherche est conçu pour analyser l'effet des paramètres de coupes comme , la profondeur de coupe et l'espacement des pics ainsi que les paramètres géométrique des pics (les angles de l'outil de coupe, la taille de la tête du pic, la forme du pic) , et humidité sur l'efficacité du processus de coupe caractérisée par la force de coupe et l'énergie spécifique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