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paramètres de foraga et de tir dans les mines à ciel ouvert. cas mine de phosphate de kef es- sennoun djebel el onk,bir elater-tebessa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Bouchama; Ali/ Universet badji mokhtar/ Serradj, M.C.A/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activité économique/ explositions/ façon spécifique/ genie civil/ industrie petroliere ./ </w:t>
            </w:r>
          </w:p>
        </w:tc>
      </w:tr>
    </w:tbl>
    <w:p>
      <w:pPr>
        <w:pStyle w:val="Heading3"/>
      </w:pPr>
      <w:r>
        <w:t>Résumé :</w:t>
      </w:r>
    </w:p>
    <w:p>
      <w:r>
        <w:t>Dans de nombreux domaines de l'activité économique ,les explositions interviennent de façon spécifique et parfois meme determinante  . Ils apparaissent souvent comme la meilleure solution ,quand ce n'est pas la seule , pour réaliser certains  travaux  et offrent,dans de nombreux cas ,des couts de revient inferieurs au aux autres procdes .il en est ainsi dans les mines à ciel ouvert ,souterraines le genie civil et la construction ,il en est de meme dans l'industrie petroliere .la maitresse du cout du projet  exploitation des carrieres et la realisation d'un haut rendement necessite un plan optimal pour la foration et le tire au niveau des mines à ciel ouvert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