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Recomposition des territoires urbains en algérie l'exemple d'annaba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Benlakhlef; Brahim/ Boukhemis, Anissa/ </w:t>
            </w:r>
          </w:p>
        </w:tc>
      </w:tr>
      <w:tr>
        <w:trPr>
          <w:trHeight w:val="567"/>
        </w:trPr>
        <w:tc>
          <w:tcPr>
            <w:tcW w:type="dxa" w:w="3000"/>
          </w:tcPr>
          <w:p>
            <w:r>
              <w:t>Nombre de Pages</w:t>
            </w:r>
          </w:p>
        </w:tc>
        <w:tc>
          <w:tcPr>
            <w:tcW w:type="dxa" w:w="7000"/>
          </w:tcPr>
          <w:p>
            <w:r>
              <w:t>365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urbanisation/ recomposition des territoires/ pratiques spatiales/ dynamique urbaine/ habitat précaire ./ </w:t>
            </w:r>
          </w:p>
        </w:tc>
      </w:tr>
    </w:tbl>
    <w:p>
      <w:pPr>
        <w:pStyle w:val="Heading3"/>
      </w:pPr>
      <w:r>
        <w:t>Résumé :</w:t>
      </w:r>
    </w:p>
    <w:p>
      <w:r>
        <w:t>Durant la courte histoire urbaine postindépendance de l'Algérie, les processus de recomposition des territoires urbains ont  été marqués par deux grandes périodes.La première caractérisée par un dynamisme urbain intense s'est réalisée durant  les deux premières décennies de l'indépendance.Cette période a été caractérisée par une planification étatique centralisée et très volontariste sur l'espace.L'état du pays était au plus mal et tous les voyants socio-dconomiques étaient au roug(démographie galopante, exode rural accéléré, crise de logement aiguë, chômage criant, économie en déroute).La seconde période a débuté après les évènements d'octobre 1988. elle a été marquée par un recul du rôle de l'état et l'émergence de nouveaux acteurs urbains (les opérateurs économiques privés et les associations d'habitants) prêts à prendre leur part dans la gestion de la ville.Cette période enregistre depuis une décennie un début d'infléchissement des phénomène socio-économiques : baisse de la fécondité, tassement de l'exode rural,croissance  urbaine mieux  maîtrisée, redémarrage des investissements grâce à l'augmentation du prix du pétrole sur le marché mondial.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