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Standard cost variance analyis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Rachedi; A./ University of Wales/ Cowton,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enough to enable the accounting/ widely understood/ actuel costs from estimates ./ </w:t>
            </w:r>
          </w:p>
        </w:tc>
      </w:tr>
    </w:tbl>
    <w:p>
      <w:pPr>
        <w:pStyle w:val="Heading3"/>
      </w:pPr>
      <w:r>
        <w:t>Résumé :</w:t>
      </w:r>
    </w:p>
    <w:p>
      <w:r>
        <w:t>standard costing is not a new development but it has not yet been adopted extensively enough to enable the accounting processes to become widely understood .the introduction of a full system of standard costing involve a considerable amount of money and time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