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Desordres dus a l'eau dans le batiment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Deheina; Naima/ Université de Montréal/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.p.p.240-241.-résume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pays occidentaux/ collective des peuples/ crises de logements/ batiment./ </w:t>
            </w:r>
          </w:p>
        </w:tc>
      </w:tr>
    </w:tbl>
    <w:p>
      <w:pPr>
        <w:pStyle w:val="Heading3"/>
      </w:pPr>
      <w:r>
        <w:t>Résumé :</w:t>
      </w:r>
    </w:p>
    <w:p>
      <w:r>
        <w:t>la restauration et la rénovation sont des sujets actuellement à la une dans les pays occidentaux, qui y voient non seulement la nécessité de préserver les sites et monuments dans le cadre de la préservation d'une culture et la mémoire collective des peuples, mais aussi une nouvelle source de profit , ce qui les poussent à déployer des moyens très pous- sés technologiquement et financièrement .quant aux pays en voie de développement le souci culturel céde le pas aux soucis matériels, qui se limitent à se loger et à se nourrir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