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Urban space as an element in urban design with reference to scottish new towns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Hantala; M./ Vogt, A.G./ Université glasgow/ </w:t>
            </w:r>
          </w:p>
        </w:tc>
      </w:tr>
      <w:tr>
        <w:trPr>
          <w:trHeight w:val="567"/>
        </w:trPr>
        <w:tc>
          <w:tcPr>
            <w:tcW w:type="dxa" w:w="3000"/>
          </w:tcPr>
          <w:p>
            <w:r>
              <w:t>Nombre de Pages</w:t>
            </w:r>
          </w:p>
        </w:tc>
        <w:tc>
          <w:tcPr>
            <w:tcW w:type="dxa" w:w="7000"/>
          </w:tcPr>
          <w:p>
            <w:r>
              <w:t>185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Glasgow</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problem of urban/ urban spaces/ St Andrews/ rich urban quality ./ </w:t>
            </w:r>
          </w:p>
        </w:tc>
      </w:tr>
    </w:tbl>
    <w:p>
      <w:pPr>
        <w:pStyle w:val="Heading3"/>
      </w:pPr>
      <w:r>
        <w:t>Résumé :</w:t>
      </w:r>
    </w:p>
    <w:p>
      <w:r>
        <w:t>Chapter one is an introduction to the problem of urban spaces in the new towns.Chapter two is a brief history on the evolution of urban spaces.This chapter tries to see what the purposes were, and the principles or accidentalcircumstances under which thery were built. In chapter three, a typical example of a good townscape is taken and analysed. The objective of looking at St Andrews is to establish a standard of comparison because all these elements of rich urban quality which characterises many an old townd are in St Andrews, which have been built and incrementally over a long period of time.Then in chapters four and five, we will examine the most dramatic product of the 20th century the new towns, and discuss the outcome in terms of urban design.Therefore, in this section we will examine lessons learned from those elements of an old town such as St Andrews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