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 d'exploitation de l'ecotourisme dans la commune de chetaibi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Chabbi, Karima/ Guerfia, Saddek/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bibliogr.f.01-02 .conclusion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tourisme durable/ protection de l'environnement/ valeur intrinsèque et irremplaçable de la nature ./ </w:t>
            </w:r>
          </w:p>
        </w:tc>
      </w:tr>
    </w:tbl>
    <w:p>
      <w:pPr>
        <w:pStyle w:val="Heading3"/>
      </w:pPr>
      <w:r>
        <w:t>Résumé :</w:t>
      </w:r>
    </w:p>
    <w:p>
      <w:r>
        <w:t>l'application d'un tourisme durable veut dire, un tourisme qui respecte, préserve la nature ( sur tout les sites sensibles ex ; réserves naturelles,...) , ainsi qu'il respecte la société, leurs traditions et cultures , .. durablement, c'est-à- dire sans compromettre aux générations futures ; alors pour envisager un tourisme durable, il s'agit de trouver un équilibre viable, vivable et durable entre l'efficacité économique, l'équité sociale et la protection de l'environnement , en yappliquant un        principe de gouvernance ; on citant quelques principes : -valeur intrinsèque et irremplaçable de la nature - reconnaissance du patrimoine en tant qu'héritier , reçu et à transmettre (ex. de protection par l'inscription de certains sites au patrimoine mondial de l'unesco, ou la création de parcs naturels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