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Mondialisation des villes l'exemple de constantine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Arama; Yasmina/ Universite de mantouri/ Sari, Djillali/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.f.f.233.239.-Résume.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perish/ urbanization/ métropolisation/ urban display/ urban underdevelopment ./ </w:t>
            </w:r>
          </w:p>
        </w:tc>
      </w:tr>
    </w:tbl>
    <w:p>
      <w:pPr>
        <w:pStyle w:val="Heading3"/>
      </w:pPr>
      <w:r>
        <w:t>Résumé :</w:t>
      </w:r>
    </w:p>
    <w:p>
      <w:r>
        <w:t>The subject of thesis takes for pretext the study of a periphery of regional metropolis in order to surround phenomena of perish - urbanization and métropolisation as well as the more total process of globalization of cities . the multiple reconfiguration (economic, institutional, technological and of territories) are arrested to different scales (vertical and transverse ) .they reveal different realities according to countries and of development of these last .if the métropolisation generates the urban display , it is significant of development and performance from the moment one proceeds to the renewal of cities . it is however associated with the bad development in the absence of a modernization and of a little rational management of cities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