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Agenda 21 local et concertation .entre discours et réalité. cas de la ville d'annaba ( nord-est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Mellakh; Amina/ Boukhemis, Anissa/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annaba/ citoyenneté/ développement durable/ agenda 21 local/ concertion/ gouvernance/ acteurs locaux/ engagement ./ </w:t>
            </w:r>
          </w:p>
        </w:tc>
      </w:tr>
    </w:tbl>
    <w:p>
      <w:pPr>
        <w:pStyle w:val="Heading3"/>
      </w:pPr>
      <w:r>
        <w:t>Résumé :</w:t>
      </w:r>
    </w:p>
    <w:p>
      <w:r>
        <w:t>depuis une vingtaine d'années, la notion de concertation tend à s'imposer comme une nouvelle approche pour la gestion locale, en réponse à un mal de vivre urbain et à des demandes sociales plus différenciées,plus pressantes et plus exigeantes.elle est apparue sur le devant de la scène aux cotés de concepts de démocratie participative,de participation et de bonne gouvernance et qui sont étroitement liés au concept de développement durable.ce foisonnement de notions additionné aux différentes initiatives qui fleurissent un peu partout dans le monde,témoignent d'une réelle prise de conscience citoyenne et d'un engagement et d'une mobilisation de tous les acteurs locaux pour un développement local durable.a la lumière de ces expériences,il parait clair aujourd'hui que le meilleur cadre pour établir une réelle concertation entre les différents acteurs agissant sur le territoire est l'agenda 21 local.c'est à la fois un document stratégique,qui établit la stratégie de développement d'un territoire à moyen et long terme,et un plan d'actions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