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Dynamiques territoriades en milieu montagnard. cas de la commune d'ouled habeba (wilaya de skikda , nord-est algerien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Khochmane; Naila/ Boukhemis, Kaddour/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montagne/ dynamique territoriale/ ouled habeba/ dynamiques socio-économique/ histoire et peuplement/ facteurs physique et politique/ patrimoine et réseau routier ./ </w:t>
            </w:r>
          </w:p>
        </w:tc>
      </w:tr>
    </w:tbl>
    <w:p>
      <w:pPr>
        <w:pStyle w:val="Heading3"/>
      </w:pPr>
      <w:r>
        <w:t>Résumé :</w:t>
      </w:r>
    </w:p>
    <w:p>
      <w:r>
        <w:t>l'analyse du fonctionnement et d'organisation de la commune d'ouled habeba, un territoire montagnard, a pour double objectif, l'identification de dynamiques socio-économiques et spatiales du territoire communal et la recherche des principaux facteurs explicatifs de son évolution .nous avons avancé l'hypothèse selon laquelle le territoire communal constitue un ensemble territorial à inégale facteurs du milieu physique .dans un essai de construction d'une approche territoriale dynamique à notre étude, nous avons été confrontés à l'absence d'une définition générique du concept "montagne " au vu l'extrême diversité environnementale et culturelle des milieux montagnards à travers le monde . pour la présente étude, la montagne a été considérée comme un système spatial porteur de multiples territorialités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