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Identité morphologique des facades néo-classiques du centre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Wafa/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morphologique/ architectural/ typologie/ la façade coloniale ./ </w:t>
            </w:r>
          </w:p>
        </w:tc>
      </w:tr>
    </w:tbl>
    <w:p>
      <w:pPr>
        <w:pStyle w:val="Heading3"/>
      </w:pPr>
      <w:r>
        <w:t>Résumé :</w:t>
      </w:r>
    </w:p>
    <w:p>
      <w:r>
        <w:t>Cette recherche fixe comme objectif l'étude et l'analyse des bâtiments appartenant à l'époque coloniale.Ces derniers subissent aujourd'hui d'importantes dégradations, que ce soit par l'usage, ou sous l'effet du temps. Aussi et compte tenu  de leurs importances dans l'histoire nationale et leurs valeurs de patrimoine architectural; nous nous sommes attachés à développer une méthode d'analyse susceptible d'aider à leur identification pérenne.Le terrain retenu pour cette étude a  été le centre ville d'Annaba qui reflète une typologie reconnue à travers la majorité des grandes villes algériennes. La démarche développée consiste à faire une lecture détaillée des différents éléments architecturaux et architectoniques composant la façade coloniale.a l'issue de cette recherche, nous avons pu identifier les typologies de base qui peuvent servir de références pour la composition d'une façade du xixème et xxème siècle à Annaba. Au delà de cet acquit, notre travail pourrait servir à des opérations futures de réhabilitation, rénovation, requalification ou de protection de ce type de construction. De même cette architecture peut inspirer des réalisations contemporaines.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