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Urbanisation et gestion préventive des risques majeurs en vue d'un développement touristique durable dans la ville d'annaba  "cas du complexe des engrais phosphatés et azotés asdidal"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Boutabia; Faical/ Guerfia, Saddek/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Fig.,tabl.,tab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annaba/ urbanisation/ ville/ développement durable/ risques majeurs/ prévention/ patrimoine touristique ./ </w:t>
            </w:r>
          </w:p>
        </w:tc>
      </w:tr>
    </w:tbl>
    <w:p>
      <w:pPr>
        <w:pStyle w:val="Heading3"/>
      </w:pPr>
      <w:r>
        <w:t>Résumé :</w:t>
      </w:r>
    </w:p>
    <w:p>
      <w:r>
        <w:t>cette étude a pour objet la mise en oeuvre de deux politiques urbaines et leurs réglementations :d'urbanisation, et prévention des risques industriels majeurs et la politique de préservation du patrimoine touristique, deux politiques distinctes à première vue, mais qui se superposent dans une ville à potentialités touristiques d'envergure comme annaba au bord du complexe des engrais phosphatés et azotés asmidal.elle prend appui surla nécessité d'une stratégie globale et harmonisée, celle du développement durable pour une ville durable .le but alors,sera de répondre à la question qui se pose plus que jamais et de savoir est ce que l'urbanisation,protection du patrimoine touristique et prévention des risques majeursvont-elles alors alors de pair, sachant que cette derniére vise à protéger aussi aussi bien l'homme que son héritage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