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d'un barrage par modèle numérique lors de sa mise en eau.(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Nafiaa; Abdelmadjid/ Sériani, Abdelbaki/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Fig.,ill.,tabl.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methode des elements finis/ réalisation/ barrage/ étude de faisabilité/ construction du barrage/ conditions  géométriques ./ </w:t>
            </w:r>
          </w:p>
        </w:tc>
      </w:tr>
    </w:tbl>
    <w:p>
      <w:pPr>
        <w:pStyle w:val="Heading3"/>
      </w:pPr>
      <w:r>
        <w:t>Résumé :</w:t>
      </w:r>
    </w:p>
    <w:p>
      <w:r>
        <w:t xml:space="preserve">La réalisation d'un barrage passe tout d'abord par l'étude de faisabilité, de stabilité et  d'études de comportement mécanique des matériaux de construction du barrage. C'est dans ce  contexte que la méthode des éléments finis (M.E.F) peut être appliquée. Pour cela nous  proposons un modèle numérique par éléments finis pour étudier le comportement mécanique  d'un barrage en terre.  Cette méthode de calcul peut être utilisée dans des conditions assez complexes, comme  l'hétérogénéité du sol et la non linéarité du comportement des matériaux, avec des conditions  géométriques les plus complexes.  Pour cela un logiciel de calcul par la méthode des éléments finis est nécessaire. D'où  le but essentiel de ce travail qui consiste à développer un programme de calcul par la  méthode des éléments finis pour étudier le  omportement mécanique du barrage en terre  de Bounamoussa (W. El-Tarf).  Après, recueil des données mécaniques et physiques des matériaux utilisés dans la  construction du barrage de Bounamoussa, analyse des mesures in situ on a procédé à la  réalisation d'un outil de calcul par éléments finis composé de deux sous programmes.  L'un prépare le fichier des données (d'une façon simple et rapide). L'autre calcule, sur  la base de ces données, les déplacements , et les différentes composantes des  contraintes et des déformations dans les éléments finis. Une fois cela est fait, on a </w:t>
        <w:br/>
        <w:br/>
        <w:t xml:space="preserve">procédé à l'étude du comportement du barrage de Bounamoussa pour un niveau de  remplissage maximal.  On a constaté que le barrage commence à subir une dégradation physique entraînant  une augmentation de la perméabilité. Cependant les valeurs des déplacements montrent  explicitement un tassement variable' croissant de la base du barrage vers sa crête avec  une valeur maximale de 7 cm au niveau de la crête du barrage.  Parallèlement les valeurs du coefficient d'instabilité (Ks) calculé, dans le centroide de  chaque élément fini à la base du critère de rupture, montre une instabilité décroissante </w:t>
        <w:br/>
        <w:br/>
        <w:t xml:space="preserve">de la crête du barrage vers sa base.  Pour avoir des données input actuelles du modèle numérique et pouvoir ainsi réaliser </w:t>
        <w:br/>
        <w:br/>
        <w:t>une étude comparative fiable et précise entre les résultats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