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l'influence des facteurs geometriques et hydrauliques sur la stabilite des  barrages en terre homogenes.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Rida/ Djemili, Lakhdar/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bibliogr.f.f.84-85. -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barrages en terre homogènes/ facteurs géométriques/ facteurs géotechniques/ facteurs hydrauliques/ analyse de stabilité/ </w:t>
            </w:r>
          </w:p>
        </w:tc>
      </w:tr>
    </w:tbl>
    <w:p>
      <w:pPr>
        <w:pStyle w:val="Heading3"/>
      </w:pPr>
      <w:r>
        <w:t>Résumé :</w:t>
      </w:r>
    </w:p>
    <w:p>
      <w:r>
        <w:t>Le diagnostic et l'analyse de risques sont des missions essentielles pour assurer la  sécurité des barrages en service. Pour réaliser ces tâches, des méthodes puissantes ont été  développées et apportent une aide précieuse aux ingénieurs spécialisés : modèles physiques,  calculs numériques, statistiques, fiabilité.  Dans le présent travail nous avons fait un calcul numérique (analyse de stabilité) pour  trois barrages en terre homogène. L'effet respectif des facteurs géométriques, géotechniques et  hydrauliques sur le coefficient de sécurité Fs des barrages en terre homogènes est présenté.  Les résultats obtenus nous permettent de proposer aux projeteurs diverses  recommandations et perspectives.  Les relations résultantes pour le calcul du coefficient de sécurité en fonction de la  hauteur, de la pente, de la cohésion et l'angle de frottement en fonctionnement normal  semblés intéressantes sans passer par l'usage du logiciel ou le calcul manuel.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