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dimensionnement et du comportement des ouvrages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Boutaghane; Hamouda/ Mansouri, 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bibliogr.f.f.116-118.-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annaba./ déversoir d'orage/ pluie de projet/ assainissement pluvial/ courbe i.d.f./ hydrologie urbaine/ ruissellement/ </w:t>
            </w:r>
          </w:p>
        </w:tc>
      </w:tr>
    </w:tbl>
    <w:p>
      <w:pPr>
        <w:pStyle w:val="Heading3"/>
      </w:pPr>
      <w:r>
        <w:t>Résumé :</w:t>
      </w:r>
    </w:p>
    <w:p>
      <w:r>
        <w:t>L'introduction massive des stations d'épuration pendant les dernières décennies a montré  qu'une des causes de la sollution est liée aux déversements des eaux  en périodes orageuses, Les déversoirs d'orage permettent une régulation de ces déversements lors des orages. De plus, les déversoirs limitent le volume d'eau se dirigeant vers la station d'épuration.</w:t>
        <w:br/>
        <w:br/>
        <w:t>Les formules mathématiques utilisées pour l'étude des déversoirs ont une formulation similaire, mais leur exactitude varie selon le type de déversoir  étudie et les conditions d'écoulement. Le but de cette étude est d'analyser le dimensionnement des déversoirs du point de vue hydraulique.et la détermination de la pluie de projet ainsi que la synthétisation de  'hydrogramme de ruissellement.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