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de l'information de teledetection dans l'estimation statistique des disponibilites en eau d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Amarchi; Hocine/ Hammami, Mounir/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modélisation./ pluviométrie/ débit/ regression/ correlation/ </w:t>
            </w:r>
          </w:p>
        </w:tc>
      </w:tr>
    </w:tbl>
    <w:p>
      <w:pPr>
        <w:pStyle w:val="Heading3"/>
      </w:pPr>
      <w:r>
        <w:t>Résumé :</w:t>
      </w:r>
    </w:p>
    <w:p>
      <w:r>
        <w:t>Durant ces dernières décenniers, la communauté internationale est de plus préoccupée par l'évolution du climat et ses conséquences socio-économiques et environnementales. L'algerie, est dans son ensemble, particulièrement concerné par cette question et la prise de conscience nationale est amorcée. Le climat semi -aride à aride , associé aux spécificité du milieu physique , engendre des ressources limité et trés variable dans l'éspace et le temps. L'organisation géographique des activités humaines génère quant à elle une hétérogénéité des besoins en eau et donc de la pression exercées sur les ressources.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