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hydraulique d'un bassin d'aération des stations d'épuration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Karima/ Hammar, Y./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 usée/ dimensionnement/ bassin d'aération/ oxygénation/ insufflation d'air/ rendement de transfert d'oxygène/ épuration./ </w:t>
            </w:r>
          </w:p>
        </w:tc>
      </w:tr>
    </w:tbl>
    <w:p>
      <w:pPr>
        <w:pStyle w:val="Heading3"/>
      </w:pPr>
      <w:r>
        <w:t>Résumé :</w:t>
      </w:r>
    </w:p>
    <w:p>
      <w:r>
        <w:t>Le bassin d'aération, est l'élément majeur d'une station d'épuration à boue activée. Son fonctionnement conditionne la qualité d'épuration tel que l'aération doit permettre la fourniture d'oxygène aux micro-organismes responsables de la dégradation de la matière organique contenue dans les eaux usées. L'efficacité des systèmes d'aération par insufflation d'air a fait l'objet de plusieurs travaux de recherche qui ont montré que le rendement de transfert d'oxygène dans les conditions standard est le plus performant par rapport aux autres systèmes d'aération. La bonne conception et le bon dimensionnement du bassin d'aération sont nécessaire pour assurer la qualité et la fiabilité d'épuration des eaux usées, pour cette raison, l'objet du présentmémoire est d'étudier l'influence des paramètres hydraulique du bassin d'aération sur le rendement optimal d'oxygénation pour avoir un rendement meilleure d'épuration.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