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l'effet anti -hyperglycémiant de l'etrait aqueux des feuilles de Rubus  fruticosus chez des rats Wistar avec un diabéte  l'alloxane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Asma/ Henchiri, S./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alloxane/ anti -hyperglycémiant/ diadéte/ Rubus Frulicosus/ Wistar ./ </w:t>
            </w:r>
          </w:p>
        </w:tc>
      </w:tr>
    </w:tbl>
    <w:p>
      <w:pPr>
        <w:pStyle w:val="Heading3"/>
      </w:pPr>
      <w:r>
        <w:t>Résumé :</w:t>
      </w:r>
    </w:p>
    <w:p>
      <w:r>
        <w:t>Le but de la présente étude est l'évaluation de l'effet anti-hyperglycémiant de l'extrait aqueux des feuilles de Rubus fruticosus chez des rats Wistar avec un diabète induit par une injection intrapéritoniale de 150 mg/kg d'alloxane.</w:t>
        <w:br/>
        <w:br/>
        <w:t>Notre étude expérimentale a été menée sur 30 rats mâles répartis en six lots de cinq rats chacun : lot témoin sain, lot diabétique non traité, le lot diabétique traité par le glibenclamide (3mg/kg), deux lots diabétique traité par l'extrait aqueux à deux concentrations (200 et 400 mg/kg de poids corporel), un lot sain au quel on a administré l'extrait à la forte dose. Pendant trois semaines les modèles d'animaux ont été traité deux fois quotidiennement par voie orale et les variations de la glycémie ainsi que celle du poids on été noté.  les résultats obtenus ont montré chez le lot diabétique non traité une</w:t>
        <w:br/>
        <w:br/>
        <w:t>hyperglycémie, hypercholestérolémie, hypertriglycéridémie accompagnées d'une diminution du taux des protéines totales, une augmentation du taux de l'urée et une perturbation de l'activité enzymatique des TGO, TGP, ainsi que celle des phosphatases alcalines. L'histologie du pancréas a montré des atrophies au niveau des îlots de Langerhans caractérisés par une nécrose. Parallèlement, l'administration de l'extrait aqueux a provoqué une baisse (dose dépendante) de la glycémie accompagnée d'une régulation du profile lipidique, protéique ainsi que l'activité des transaminases et des phosphatases alcalines. Afin de caractériser les principaux constituants chimiques présents dans ces feuilles, une</w:t>
        <w:br/>
        <w:br/>
        <w:t>étude phytochimique préliminaire a été également effectuée. Les réactifs de caractérisation classiques ont permis de mettre en évidence les groupements suivant : flavonoïdes aponosides, tanins, stérols et terpènes.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