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Fractionnement des hemicelluloses des grignons d'olives et obtention d'oses d'interet pour les applications biotechnologiques.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Bouanani; Samia/ Aouadi, S./ </w:t>
            </w:r>
          </w:p>
        </w:tc>
      </w:tr>
      <w:tr>
        <w:trPr>
          <w:trHeight w:val="567"/>
        </w:trPr>
        <w:tc>
          <w:tcPr>
            <w:tcW w:type="dxa" w:w="3000"/>
          </w:tcPr>
          <w:p>
            <w:r>
              <w:t>Nombre de Pages</w:t>
            </w:r>
          </w:p>
        </w:tc>
        <w:tc>
          <w:tcPr>
            <w:tcW w:type="dxa" w:w="7000"/>
          </w:tcPr>
          <w:p>
            <w:r>
              <w:t>101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catalyse/ kaolin/ Grignons d'olives/ hémicelluloses/ monosacchrides./ </w:t>
            </w:r>
          </w:p>
        </w:tc>
      </w:tr>
    </w:tbl>
    <w:p>
      <w:pPr>
        <w:pStyle w:val="Heading3"/>
      </w:pPr>
      <w:r>
        <w:t>Résumé :</w:t>
      </w:r>
    </w:p>
    <w:p>
      <w:r>
        <w:t>L'objectif de ce travail est une tentative de valorisation des hémicelluloses des grignons d'olives. L'étape initiale est une délipidation de ce résidu agricole à l'aide du méthanol. Elle est suivie d'une solubilisation de la matière lignocellulosique résultante dans la soude 10%.  L'acidification par l'acide acétique 50%, conduit à l'hémicellulose A. Le fractionnement par addition graduelle d'éthanol a permis  l'isolement de deux hémicelluloses B. L'hydrolyse acide, suivis d'analyses par CCM indiquent que les hémicelluloses des grignons d'olives sont des xylanes et des xyloglucanes. Ces polymères ou leurs oses sont susceptibles de trouver d'intéressants débouchés dans le domaine des biotechnologies ( culture de levure, production d'éthanol, additifs alimentaires). Par ailleurs , des préparations à base de kaolin ( Djebal Debagh-Guelma) ont été testées dans le but d'améliorer la sélectivité des coupures interosidiques ou d'augmenter les performances des réactions d'hydrolyses totales.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