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d'une plante médicinale algerienne ((paronychia argentea )) et essai de couplage d'hétérocycles azotés-polyphosphorylés.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Bouanani; Samia/ University badji mokhtar/ Aouf, Noureddine/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Pronychia argentea/ Extrait aqueux et butanolique/ lithiases oxalocalciques/ Effet toxicologique/ effet ntilithaisique/ hétérocycles azotés/ hétérocycles polyphosphorylés./ </w:t>
            </w:r>
          </w:p>
        </w:tc>
      </w:tr>
    </w:tbl>
    <w:p>
      <w:pPr>
        <w:pStyle w:val="Heading3"/>
      </w:pPr>
      <w:r>
        <w:t>Résumé :</w:t>
      </w:r>
    </w:p>
    <w:p>
      <w:r>
        <w:t>Cette étude vise à valoriser une plante médicinale de la flore locale Paronychia argentea utilisée dans la médecine traditionnelle algérienne comme antilithiasique.Dans un premier temps, deux extraits aqueux et butanolique de cette plante ont été étudiés. Les effets pharmacologiques de la plante indiquent que l'administration de l'extrait butanolique des parties aériennes de Paronychia argentea aux rats rendus lithiasiques par une injection intrapéritonéale de l' oxalate de sodiwn" réduit et empêche la croissance des calculs urinaires, soutenant les données et les croyances traditionnelles concernant l'activité antiurolithiasique de la plante.Le mécanisme sous-tendant cet effet et les substances actives qui différencient les deux extraits sont toujours inconnus. Probablement, cet effet antilithiasique est peut être lié à l'abaissement des concentrations urinaires des constituants formant les calculs et/ou l'activité antioxydante de principe(s) actif(s) dans l'extrait qui permet(tent) l'élimination des radicaux libres. L'étude de la toxicité aiguë et subaiguë des extraits de Paronychia argentea, par voie orale sur des rats normaux, nIa pas induit de changements ou altérations significatives des paramètres biochimiques, hématologiques et morphologiques chez ces rats aux doses érimentées. Dans un deuxième temps, la synthèse d'hétérocycles azotés (chlorosulfonyl oxazolidinones) a été réalisée avec succès. Le couplage de ces molécules au BP A3 (néridronate), afin d'améliorer leur biodisponibilité et leur activité antitwnorale pour les comparer à l'extrait butanolique de Paronychia argentea, n'a malheureusement IXlS donné les résultats escomptés.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