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 bacteries lactiques isolees de lait CRU (région d'annaba) , etude de leurs aptitudes technologiques et de l'effet antagoniste des lactobacillus sur staphylococcus sp, pseudomonas aeroginosa , escherichia coli , saccharomyces cerevisiae 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Houadi; Karim/ </w:t>
            </w:r>
          </w:p>
        </w:tc>
      </w:tr>
      <w:tr>
        <w:trPr>
          <w:trHeight w:val="567"/>
        </w:trPr>
        <w:tc>
          <w:tcPr>
            <w:tcW w:type="dxa" w:w="3000"/>
          </w:tcPr>
          <w:p>
            <w:r>
              <w:t>Nombre de Pages</w:t>
            </w:r>
          </w:p>
        </w:tc>
        <w:tc>
          <w:tcPr>
            <w:tcW w:type="dxa" w:w="7000"/>
          </w:tcPr>
          <w:p>
            <w:r>
              <w:t>309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identification/ Bactéries lactiques/ acidification/ Lait de vache/ isolement/ Flore pathogène/ Bactériocines./ </w:t>
            </w:r>
          </w:p>
        </w:tc>
      </w:tr>
    </w:tbl>
    <w:p>
      <w:pPr>
        <w:pStyle w:val="Heading3"/>
      </w:pPr>
      <w:r>
        <w:t>Résumé :</w:t>
      </w:r>
    </w:p>
    <w:p>
      <w:r>
        <w:t>Quatre-vingt-dix (90) souches lactiques ont été isolées et identifiées à partir de trois (03) prélèvements de lait de vaches de la région d' Annaba. L'étude des caractères'morphologiques, physiologiques et biochimiques nous a permis de distinguer quatre (04) genres: Lactobacillus avec cinquante-trois (53) souches réparties en vingt-deux espèces, Streptococcus avec vingt-cinq (25) souches réparties en quatre (04) espèces. Pediococcus avec cinq (05) souches réparties en quatre (04) espèces et enfin Leuconostoc avec sept souches réparties en quatre (04) espèces. La caractérisation de ces souches a été réalisée à deux niveaux : dans l'un nous avons évaluer les aptitudes technologiques de chaque souche et ce par le suivi de la cinétique d'acidification et la détermination du pH final, acidité finale et enfin la post-acidification, -dans l'autre, nous nous sommes intéressés à la mise en évidence des propriétés anti-microbiennes des espèces du genre Lactobacillus.</w:t>
        <w:br/>
        <w:br/>
        <w:t>Les résultats obtenus dans les deux études ont été assez positifs, ainsi du point de vue technologique nous avons pu isoler des souches dites à acidification lente, moyenne et rapides. les divers domaines de l'industrie Agro-alimentaire font que chacun des types isolés répond à un processus donné, rajouté à cela les aptitudes probiotiques des souches du genre Lactobacillus qui font que ces dernières pourraient constituer des ferments lactiques fort intéressants.Tout cela est en faveur de la réalisation d'une souchethéque locale où les souches lactiques ne serraient pas confrontées aux divers problèmes d~adaptation qui souvent réduisent considérablement leurs aptitudes.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