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 de dosage des 17 cetosteroïdes urinaires par chromatographie en phace gazeuse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Meftah; Aimar Rebiha/ Université de Constantine/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Constantine</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Anatomie/ nature chimique/ hydrolyse/ l'eau/ l'homme diabetique./ </w:t>
            </w:r>
          </w:p>
        </w:tc>
      </w:tr>
    </w:tbl>
    <w:p>
      <w:pPr>
        <w:pStyle w:val="Heading3"/>
      </w:pPr>
      <w:r>
        <w:t>Résumé :</w:t>
      </w:r>
    </w:p>
    <w:p>
      <w:r>
        <w:t>Au cours de ce travail nous avons essayé d'apporter notre contribution à trois aspects -Le premier aspect, est celui de trouver un compromis entre les nombreuses techniques de dosage des 17 cétostéroïdes urinaires existantes pour mettre au point une technique qui tout en répondant aux critères de précision nécessaires, est peu coûteuse, facile\pour être utilisée en laboratoire d'analyses biochimiques et rapide car on peut effectuer jusqu'à 12, dosage dans une dlIrRe de 18 heures dont 14 concernent l'incubation nocturne. Le deuxième aspect est l'établissement de valeurs normales ; de référence  sur notre population de façon détaillée.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