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d'un analogue de l'hormone de mue (rh 0345) et de l'hormone juvenile (pyriproxyfene) au cours du stade nympha l'ephestia kuehniella (lépidoptera). dosages des ecdysteroides et de la glutathion s- transferase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Ouar; Ibtissem/ Aribi, N./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Ephestia kuehniella/ ecdysteroides/ régulateurs de croissance/ rh 0345/ pyriproxyfène/ glutathion s- transférase/ détoxification/ résistance ./ </w:t>
            </w:r>
          </w:p>
        </w:tc>
      </w:tr>
    </w:tbl>
    <w:p>
      <w:pPr>
        <w:pStyle w:val="Heading3"/>
      </w:pPr>
      <w:r>
        <w:t>Résumé :</w:t>
      </w:r>
    </w:p>
    <w:p>
      <w:r>
        <w:t>kuehniella a été réalisée par un dosage immuno-enzymatique EIA (selon la méthode Porcheron et al, 1989) en utilisant deux types d'anticorps monoclonal et polyclonal.  L'analyse qualitative des ecdystéroïdes indique la prédominance de la 20 hydroxyecdysone chez les deux sexes. L'analyse quantitative révèle la présence d'un pic spécifique chez les femelles et un pic commun chez les deux sexes, situés respectivement aux jours 4 et 6 après l'exuviation nymphal  Deux régulateurs de croissances, le RH 0345 analogue de l'hormone de mue et le pyriproxyfène, analogue de l'hormone juvénile, ont été administrés par application topique à des chrysalides mâles et femelles nouvellement exuviées et leurs effets ont été évalués sur le profil des ecdystéroïdes.  L'application du RH 0345 aux doses 5 et 10 g, montre chez les chrysalides mâles, une apparition précoce du pic hormonal (du jour 6 au jour 4); cependant, chez les femelles, il supprime le pic hormonal spécifique au sexe (au jour 4) à la plus forte dose.   Le pyriproxyfène, administré aux doses 5 et 10 ng, montre également, une augmentation des valeurs hormonales, chez les deux sexes. Il apparaît aussi un report précoce du pic hormonal commun aux deux sexes (du jour 6) et une suppression du pic spécifique  chez les femelles (du jour 4).  Le traitement combiné avec les deux molécules, indique que la combinaison RH 0345- Pyriproxyfène, entraîne chez les mâles, une modification du profil hormonal avec une suppression du pic commun (6 jours), par contre, le même traitement combiné, maintient le pic spécifique chez les femelles (du 4 jours).   Le traitement combiné inverse (Pyriproxyfène- RH 0345), montre, chez les mâles une  évolution similaire à celle des témoins au début du stade, mais un report du pic hormonal commun (du jour 6 au jour 8) chez les deux sexes; cette combinaison, supprime également, le pic hormonal spécifique (du 4 jours) chez les femelles. La résistance des chrysalides vis a vis de ces deux molécules a été évaluée par le dosage d'une enzyme de détoxification, la glutathion S-transférase (selon la méthode de Habig et al., 1965). Les résultats semblent indiquer que les deux molécules stimulent l'activité spécifique de la GST.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