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Valorisation des graines de gleditsia triacanthos par fractionnement des polysaccharides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Leboukh; Mourad/ Aouadi, S./ Unversité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Bbliogr.p.p.72-80.-Résumé en arabe -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extraction/ Polysacchaides/ </w:t>
            </w:r>
          </w:p>
        </w:tc>
      </w:tr>
    </w:tbl>
    <w:p>
      <w:pPr>
        <w:pStyle w:val="Heading3"/>
      </w:pPr>
      <w:r>
        <w:t>Résumé :</w:t>
      </w:r>
    </w:p>
    <w:p>
      <w:r>
        <w:t>L'extraction à l'eau et le traitement à la liqueur de Fehling, des endospermes de Gleditsia triacanthos, donnent une fraction pure de galactomannanes ( analysé par C.C.M ) égale à 10%. Deux techniques ont été utilisées pour l'extraction et le fractionnement des hémicelluloses de ce fruit. La technique à l'hydroxyde de barium permet une bonne séparation. Elle donne quatre types d'hémicellulose dont le taux global est de 71,16 % . En revanche la technique de fractionnement à l'éthanol donne trois hémicelluloses avec un taux global supèrieur à la première. L'analyse par C.C.M des hémicelluloses des fruits de Gleditsia triacanthos montrent qu'elles sont constituées de D-mannose, D-galactose et D-rhamnose.</w:t>
        <w:br/>
        <w:br/>
        <w:t>Le galactomannane hydrosoluble a été soumis à une modification chimique par sulfatation dans l'eau, par le sulfite de sodium en présence de kaolin. L'analyse du polysaccharide modifié a été effectuée par spectroscopie infrarouge.</w:t>
        <w:br/>
        <w:br/>
        <w:t>Les galactomannanes natif et modifié ont été testés pour leur activité antibactérienne sur des souches de: E. coli, S. aureus et Ps. aerogenosa.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