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Lsolement etildentification des bactéries pathogènes provenant des eaux hospitalières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Ouanas; Souheila/ Universite badji mkhtar/ Chettibi, Houria/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infection nosocomiale/ eau hospitalière/ aeromonas hydrophila/ antibiotiques/ maladies à transmission hydrique/ staphylococcus/ </w:t>
            </w:r>
          </w:p>
        </w:tc>
      </w:tr>
    </w:tbl>
    <w:p>
      <w:pPr>
        <w:pStyle w:val="Heading3"/>
      </w:pPr>
      <w:r>
        <w:t>Résumé :</w:t>
      </w:r>
    </w:p>
    <w:p>
      <w:r>
        <w:t>Notre travail de recherche a consisté a établir une étude bactériologique de l'environnement hospitalier, en analysant des prélèvements provenant de l'eau, notamment l'eau du robinet et l'eau du réservoir de stockage appartenant à des services différents. Le but principal est l'isolement et l'identification des bactéries contenues dans ces types d'eau, en s'intéressant particulièrement aux groupes bactériens les plus fréquents dans les infections nosocomiales, mais aussi qui ont leur importance dans les maladies à transmission hydrique. L'analyse effectuée a portée, principalement, dans un premier temps, sur la quantification des bactéries indicatrices de contamination fécale, à savoir le taux des coliformes totaux et le taux des coliformes fécaux Au vu de la presque absence de ces bactéries, et la présence particulièrement importante des Aeromonas hydrophila, l'étude a porté dans un second temps, sur l'isolement et l'identification de ces dernières. La recherche des pathogènes a été réalisée sur quelques groupes bactériens, à savoir les Pseudomonas, Les  taphylocoques et les Entérobactéries. Par ailleurs une étude de quelques paramètres physicochimiques sur les prélèvements d'eau a été faite préalablement. Les prélèvements ont été pris au niveau des services suivants : - Les services de réanimation et de bactériologie appartenant à l'hôpital Ibn- Rochd – CHU ANNABA. -Les services de Microbiologie et d'Hématologie appartenant à l'hôpital Pont- Blanc – CHU ANNABA. - Le service de Pédiatrie appartenant à l'hôpital Sainte- Teraise.- CHU ANNABA-Les tests préliminaires, sur les caractères morphologiques ; la mobilité et les enzymes respiratoires nous ont permis de classer les bactéries isolées dans les groupes cités cidessus Les caractères biochimiques et physiologiques des souches, ont permis la distinction de : 45 souches d' Aeromonas hydrophila, 20 souches de Pseudomonas, 15 souches de Staphylococcus, 10 souches appartenant aux Entérobactéries. La distribution des souches isolées selon leurs fréquences est la suite : 50% de Aeromonas hydrophila 22,22% de Pseudomonas 16,66% de Staphylocoques 11,12% d'entérobactéries Les souches les plus fréquemment isolées des prélèvements d'eau des réservoirs sont les Aeromonas hydrophila, suivies des Pseudomonas. Tandis que les Entérobactéries, présentent une moindre fréquence, voire absence absolue dans les eaux des robinets Le test de sensibilité aux antibiotiques, montre une multirésistance de la presque totalité des souches isolées, en particulier les Pseudomonas.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