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Isolement des souches d'actinomycetes productrices de nouvelles molecules antifongiques (cas deseaux du lac oubeira)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Cheraiti; Nardjess/ Univerisité Badji Mokhtar/ Kirane, D/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fg.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Bibliogr.p.1-11.-Résumé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eau douce/ actinomycètes/ activité antifongique/ champignons pathogènes./ </w:t>
            </w:r>
          </w:p>
        </w:tc>
      </w:tr>
    </w:tbl>
    <w:p>
      <w:pPr>
        <w:pStyle w:val="Heading3"/>
      </w:pPr>
      <w:r>
        <w:t>Résumé :</w:t>
      </w:r>
    </w:p>
    <w:p>
      <w:r>
        <w:t>Notre étude a porté sur l'isolement des souches d'actinomycètes à partir des eaux du lac Oubeira et la recherche de leur activité antifongique contre certains champignons pathogènes. Au cours de notre étude l'identification a été essentiellement basée sur des critères morphologiques (caractères culturaux et morphologie microscopique) en utilisant différents milieux d'isolement ceux de l'international streptomyces project (ISP) et d'autres favorisant la croissance et la sporulation. La recherche de l'activité antifongique a été effectuée en appliquant deux méthodes : culture en milieu liquide et méthode du double couche en testant quatre milieux différents : ISPI, ISPII, GYEA et Bennett . Selon les résultats obtenus parmi les vingt deux souches (22) que nous avons pu isolées, deux souches étaient potentiellement actives contre les champignons testés, la souche Act.sp5 était active contre A.niger, Cladosporium.sp et Rhodotorula.sp. Cependant, la souche Act.sp10 était active sur A.niger et Rhodotorula.sp. En ce qui concerne le choix du milieu de production de l'activité antifongique c'étaient les milieux GYEA et Bennett qui ont donné de meilleurs résultats.</w:t>
        <w:br/>
        <w:br/>
        <w:t>En effet l'activité antifongique de la souche Act sp5 est plus importante que celle produite par la souche Act sp10, et l'association des souches Act sp5 et Act sp10 a montré qu'il existe une synergie entre les deux molécules antifongiques synthétisées par les deux souches d'actinomycètes.En effet la capacité de produire des molécules antifongiques par les souches d'actinomycètes Act sp5 et Act sp10 pourrait être exploitée dans le traitement des affectations pulmonaires et des mycoses invasives provoquées en particulier par Aspergillus niger et Cladosporium sp.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