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Coques lactiques isolés du lait de vache w.constantine Identification, caractérisation technologique extraction de l'adnplasmidique et essai de transformation 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Bouraoui; Houda/ Benouareth, D.E./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Lait de vache/ coques lactiques/ identifiction/ pouvoir acidifiant/ l'activité protéolytique/ inhibition inter-bactérienne/ ADN plasmidique/ transformation bactérienne./ </w:t>
            </w:r>
          </w:p>
        </w:tc>
      </w:tr>
    </w:tbl>
    <w:p>
      <w:pPr>
        <w:pStyle w:val="Heading3"/>
      </w:pPr>
      <w:r>
        <w:t>Résumé :</w:t>
      </w:r>
    </w:p>
    <w:p>
      <w:r>
        <w:t>Les coques lactiques mésophiles et thermophiles isolés à partir du lait de vache sont identifiés sur la base de leurs  aractères physiologiques, biochimiques et leurs profils fermentaires. Les trente et une souches isolées se répartissent comme suit : Huit souches de Lc./actis ssp./actis, trois souches du biovar diacetylactis, trois souches de Lc. lactis ssp. cremoris, deux souches de Pd. pentosaceus, une souche de Pd. inopinatus, deux souches de Str. salivarius ssp.  hermophilus, une souche d'en. faecalis et une dernière d'en. Faecium. L'étude du pouvoir acidifiant nouS a permis de distinguer des souches fortement, moyennement et faiblement acidifiantes ainsi que des souches dites de bonne</w:t>
        <w:br/>
        <w:br/>
        <w:t>acidification. L'activité protéolytique des coques lactiques isolés dépend en partie de la composition du milieu de culture.</w:t>
        <w:br/>
        <w:br/>
        <w:t>Les différences des résultats de l'activité protéolytique avec ou sans induction du système protéolytique sont non significatives pour presque la totalité des milieux et des souches. L'étude de l'interaction entre les coques lactiques nous a permis d'observer une seule autoinhibition et des inhibitions interbactériennes. L'extraction de L'ADN plasmidique montrent l'existence de trois plasmides chez Lc./actis ssp./actis VAC 10, un seul chez Ln.paramesenteroides VAC6 et seul chez</w:t>
        <w:br/>
        <w:br/>
        <w:t>Pd.pentosaccus V AC21.Dans une dernière étape nous avons réalisé la transformation de la souche non protéolytique Lc. lactis ssp. lactis VAC3 avec succès d'où l'acquisition du caractère protéolytique de la VAC3.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