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Bacille pyocyanique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Ould Brahim El Kory; Mohamed/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Bibliogr.p.1-16.-Résumé en arabe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identification/ Pseudomonas aeruginosa/ Sérotypie/ antibiogramme/ E-test/ Lipopolysaccharides/ Effets des agents physiques./ </w:t>
            </w:r>
          </w:p>
        </w:tc>
      </w:tr>
    </w:tbl>
    <w:p>
      <w:pPr>
        <w:pStyle w:val="Heading3"/>
      </w:pPr>
      <w:r>
        <w:t>Résumé :</w:t>
      </w:r>
    </w:p>
    <w:p>
      <w:r>
        <w:t>Notre étude a portée sur 100 souches de pseudomonas aeruginosa isolées de nts produits pathologiques. Dans le but d'une identification précise à l'espèce, nous avons utilisé la galerie imique classique et le système API 20 E, avec détermination des sérotypes par e de Habs. La sensibilité des souches vis-à-vis de 20 antibiotiques, a été réalisée par la e de diffusion sur gélose de Mueller-hinton avec un inoculum de 3 x106 CFUI ml. La détem1ination des concentrations minimales inhibitrices (CMI) de 10été effectuée par la technique de E-test et sur 29 % des souches Dans le but de préciser l'origine de résistance aux antibiotiques, nous avons la méthode de mise en évidence de céphalosporinases inductibles ainsi que des profils électrophoretiques des lipopolysaccharides Toutes les souches ont été ensuite soumises à l'action de quelques agents ctériens physiques comme: dessiccation.hautes températures,basses tures et rayons ultraviolets. les résultats obtenus montrent que : -l'identification de Psu est facile seulement le problème de souches non sérotypables est toujours présent. -Les antibiotiques: imipénème, ticarcilline, aztréonam et céfépime peuvent être prescrits dans le traitement des infections à Pyocyanique-une relation significative a été observée entre présence de céphalosporinase et résistance aux antibiotiques concerne seulement quelques souches. -il existe un lien entre les profils électrophoretiques des lipopolysaccharides et la résistance aux antibiotiques. -les hautes températures quelque soit leur type sont létales pour les</w:t>
        <w:br/>
        <w:br/>
        <w:t>cultures. -les températures 4 oC et -20 oC ne sont pas idéales à la croissance, contrairement aux températures 20 oC, 37 "C et 42 oC. -les rayons ultraviolets agissent en fonction de leur puissance, la durée d'exposition et selon la présence ou absence d'obstacle sur la culture. -la dessiccation est inefficace sur les bactéries.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