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la variation du complement chez les lupiques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Zeghib; Assia/ Benlatreche,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Bibliogr.f.f.212-217.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laboratoire/ variation/ anti ADN/ la croyoglobuline./ </w:t>
            </w:r>
          </w:p>
        </w:tc>
      </w:tr>
    </w:tbl>
    <w:p>
      <w:pPr>
        <w:pStyle w:val="Heading3"/>
      </w:pPr>
      <w:r>
        <w:t>Résumé :</w:t>
      </w:r>
    </w:p>
    <w:p>
      <w:r>
        <w:t>L'etude de la variation du C dans un groupe de patients lupiques montre que ce paramètre pourrait servir de marqueur de laboratoire pour l'élaluation et le suivi du LED , vues , d'une part , les intercorrélations positives entre CH50, C3 et C4, indiquent le méme comportement selon le statut de la maladie , et d'autre part , leurs corrélations négatives avec les ANA et la croyoglobuline.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