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paramètres d'un régulateur PID flou par les algorithmes génétiques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AMINA/ Kermiche, S/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Bibliogr.p.p.72-75.-Résumé en arabe - anglais.</w:t>
            </w:r>
          </w:p>
        </w:tc>
      </w:tr>
      <w:tr>
        <w:trPr>
          <w:trHeight w:val="567"/>
        </w:trPr>
        <w:tc>
          <w:tcPr>
            <w:tcW w:type="dxa" w:w="3000"/>
          </w:tcPr>
          <w:p>
            <w:r>
              <w:t>Diplôme</w:t>
            </w:r>
          </w:p>
        </w:tc>
        <w:tc>
          <w:tcPr>
            <w:tcW w:type="dxa" w:w="7000"/>
          </w:tcPr>
          <w:p>
            <w:r>
              <w:t>Mgister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contrôleur flou/ Régulateur PID/ l'approche génétique flou./ </w:t>
            </w:r>
          </w:p>
        </w:tc>
      </w:tr>
    </w:tbl>
    <w:p>
      <w:pPr>
        <w:pStyle w:val="Heading3"/>
      </w:pPr>
      <w:r>
        <w:t>Résumé :</w:t>
      </w:r>
    </w:p>
    <w:p>
      <w:r>
        <w:t>Le travail documenté dans ce mémoire considère la synthèse de régulateur proportionnel intégral dérivé (pm). De par leurs structures simples, ceux-ci sont très appréciés et abondamment utilisés par la communauté industrielle. Le nombre restreint de paramètres d'ajustement implique des performances souvent plus modérées que celles pouvant potentiellement être obtenues en utilisant un régulateur d'ordre élevé. En contrepartie, la synthèse d'une commande pm doit pouvoir être réalisée de façon simple et rapide. En pratique, les méthodes ne requérant qu 'un minimum d'informations du système à commander sont largement favorisées. C'est dans ce contexte que se situe ce mémoire, l'ajustement des gains PID ce fait par plusieurs méthodes (méthodes classiques, commande en logique floue et les algorithmes génétique ). Ce mémoire est structuré en quatre chapitres, le premIer chapitre présente une généralité sur le régulateur PID standard et plus  récisément les différentes méthodes de synthèses classiques. Le deuxième chapitre s'intéresse à la régulation à base de la logique floue. Le troisième chapitre est consacré à l'utilisation des algorithmes génétique dans  l'optimisation et l'ajustement des contrôleurs flous. Les performances d'un contrôleur flou sont améliorées par l'ajustement des paramètres de base des fonctions d'appartenances. Finalement dans le cinquième chapitre, les résultats de l'application des algorithmes génétiques pour l'optimisation des contrôleurs flous obtenus, sont exposée et discutés.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