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Tatouage d'image par paquet d'ondelettes.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Lemouchi; Karim/ Doghmane, N./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Bibliogr.p.p.107-111.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Tatouage numérique d'image/ ondelette/ cryptographie/ steganographie./ </w:t>
            </w:r>
          </w:p>
        </w:tc>
      </w:tr>
    </w:tbl>
    <w:p>
      <w:pPr>
        <w:pStyle w:val="Heading3"/>
      </w:pPr>
      <w:r>
        <w:t>Résumé :</w:t>
      </w:r>
    </w:p>
    <w:p>
      <w:r>
        <w:t>Avec l'apparition et le développement des nouvelles technologies numériques, les fraudes se sont multipliées, soulignant le manque de méthodes concernant la protection des données numériques. Ces données sont en effet très faciles à pirater : on peut les stocker, les copier, les modifier et enfin les diffuser illégalement sans qu'elles perdent de leur qualité et sans prise en compte des droits d'auteurs. Pour répondre à ces besoins, un nouvel axe de recherche se développe très rapidement : le tatouage. Le principe des techniques dites de tatouage est d'insérer une marque imperceptible dans les valeurs de la donnée. Dans le cadre de la protection des droits d'auteurs, la marque insérée, appelée watermark correspond au code du copyright. Ce type de tatouage doit répondre à des contraintes fortes en termes de robustesse. En effet, quelles que soient les transformations (licites ou illicites) que la donnée tatouée subie, la marque doit rester présente tant que la donnée reste exploitable. De plus, la présence de la marque ne doit être détectée que par des personnes autorisées (possédant une clef de détection privée).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