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des stratégie de codage du son utilisées par les implants cochléaires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Kouachi; Rouiha/ Djedou, Bachir/ </w:t>
            </w:r>
          </w:p>
        </w:tc>
      </w:tr>
      <w:tr>
        <w:trPr>
          <w:trHeight w:val="567"/>
        </w:trPr>
        <w:tc>
          <w:tcPr>
            <w:tcW w:type="dxa" w:w="3000"/>
          </w:tcPr>
          <w:p>
            <w:r>
              <w:t>Nombre de Pages</w:t>
            </w:r>
          </w:p>
        </w:tc>
        <w:tc>
          <w:tcPr>
            <w:tcW w:type="dxa" w:w="7000"/>
          </w:tcPr>
          <w:p>
            <w:r>
              <w:t>75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Bibliogr.p.p.75-76.-Résumé en arabe -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Manière irréversible/ complexité des mécanismes/ handicaps des malentendants/ signal acoustique/ psychoacoustique./ </w:t>
            </w:r>
          </w:p>
        </w:tc>
      </w:tr>
    </w:tbl>
    <w:p>
      <w:pPr>
        <w:pStyle w:val="Heading3"/>
      </w:pPr>
      <w:r>
        <w:t>Résumé :</w:t>
      </w:r>
    </w:p>
    <w:p>
      <w:r>
        <w:t>Les implants cochléaires permettent à des personnes profondément malentendantes ou sourdes de recouvrer partiellement l'audition. Le principe de fonctionnement de ces prothèses est de stimuler électriquement le nerf auditif à raide d'électrodes implantées le long de la cochlée. Le signal acoustique est capté par un microphone puis analysé. Les paramètres extraits de ce signal vont ensuite être codés pour générer des signaux électriques reconstituant le signal d'origine. Tous les implants commercialisés de nos jours sont multicanaux: ils permettent d'exciter le nerf auditif à différents endroits de la cochlée, exploitant le codage tonotopique des fréquences. Les recherches en techniques de traitement de signal appliquées aux implants se sont focalisées ces dernières années sur la perception de la parole. Même si celle-ci reste difficile en milieu bruité, les résulta~ obtenus sont encourageants et les patients peuvent généralement suivre une conversation normale. Les enjeux actuels se tournent vers le codage de la hauteur des sons (ou pitch). En effet, la hauteur des sons a une importance considérable, à la fois dans la perception de la voix parlée (elle renseigne sur le sexe du locuteur, son état émotionneL son âge ...) mais aussi dans la perception de la musique. Nous avons pu d'abord donner un aperçu général sur les implants cochléaires, leur constitution, leur principe de fonctionnement ainsi que leur développement au file de ces dernières année. Nous nous somme pencher sur les différentes stratégies de codage du son appliquées aux implants cochléaires en particulier la stratégie os. Le travail présenté ici s'intéresse à une possibilité d'améliorer le codage de la hauteur des sons dans les implants et particulièrement de la voix parlée.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