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Substitution des groupes tournant par des convertisseurs statiques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Kemouche; Abderrahmane/ Univérsite De Annaba/ Grassivitch, Vadimir /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Système convertisseur-moteur/ circulation de courant/ convertisseur-statique./ </w:t>
            </w:r>
          </w:p>
        </w:tc>
      </w:tr>
    </w:tbl>
    <w:p>
      <w:pPr>
        <w:pStyle w:val="Heading3"/>
      </w:pPr>
      <w:r>
        <w:t>Résumé :</w:t>
      </w:r>
    </w:p>
    <w:p>
      <w:r>
        <w:t>Nous" allons essayer de donner certaines conclusions concernant notre choix, et éventuellement toutes les recommandations que nOUS jugeons nécessaires et utiles pour rendre notre substitution optimale sur le plan de production de rendement et économique. De ce travail en peut conclure.1. Les moteurs à courant continu sont très commode quant la variation et le reglage de la vitesse dans les deu~ zones et présentent beauCoup d'avantage du point de vue technique et économique par rapport auX mo teurs à courant alternatif . /2. pour établir les exi.gencés par rapport à la structure" de la commande ~léctrique on a fait des recherche expérimentales. Le diagramme de vitesse nt continu à excitation séparée, et de la on peut définir le changement ou les i.nverslonsdes caractéristiqueS mécaniqueS du moteur, ainsi que leS paramètres du choix du type du moteur. Notons que dans ce CQs. les mo du .couple ainsi établi, donne le mode de fonctionnement du moteur à coU teurs installés qéjà ne sont pas changés. Dans ce choix certains équipements éléctriques sont m~" i.ntenu et ~ont introduit dans l'étude de la nouV elle commande. par contre d'autre ne peuvent être pris en considération de , part leur incompatibilité avec le nouveau système ou leur inutilité avec le nouveau système ou leur inutilité. qui nous permet de faire abaisser préalablement la tension d'ali.mentation 3.Parmi ces équipements, on doit conserver le transformateur (63kV/15 KV) CV sera unitile puisque les gênératrices sont éliminées . 4. 'La reversibilité du système avec se,s différents modes de changementur attaquer ensuite un deuxième transformateur qui permettra l'alimentan du convertisseur statique. Par contre le moteur asynchrone Aa 305212 " sens. ce qui exige un convertisseur reversible en montage antiparallèle ur une meilleur exploitation du transformateur ainsi assurer un bon renment.dcrls la r'eversîbllté a~ qui exige l'emploi d'une commandeu convertisseur O,T);P ;~'opriê qui permet de minimisel~ ~es telT.ps rnort~ au molent du changement du s{:ns. pour cela l'uti-lisati.on d'une commande il 10~ique d'inversion (controle séparé) permet une reversibilité assez rapide )our augmenter la, production .)-Le compromis puissance-perturbation du réseau es"1:. attenué p(ir le choix d'un convertisseur .avec un grarld nombre de thyl"istor, à point neutre en monta.,ge ntiparflllèle. 7 Enfin et pour terminer voici un tableau récapitulatif et comparatif desdeux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