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Traitement et analyse des signaux  myoéléctriques (EMG et AMG)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Hamaizia; Zohra/ Universite de Badji Mokhtar/ Bedda, M./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Bibliogr.p.p.112-118.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électromyographique/ myographique analyse/ temporelle/ analyse frequentielle./ </w:t>
            </w:r>
          </w:p>
        </w:tc>
      </w:tr>
    </w:tbl>
    <w:p>
      <w:pPr>
        <w:pStyle w:val="Heading3"/>
      </w:pPr>
      <w:r>
        <w:t>Résumé :</w:t>
      </w:r>
    </w:p>
    <w:p>
      <w:r>
        <w:t>L'EMG a été uti I isé comme un indicateur de l'état de la contraction dumuscle. Le signal des mouvements rapides riche en information est facilement détecté. D'une autre façon. c'est un indicateur de l'activité musculaire. Le potentiel d'action d'un ensemble d'unité croit en ampl itude avec le recrutement des fibres. Cette propriété le rend un outi I efficace pour la</w:t>
        <w:br/>
        <w:br/>
        <w:t>mesure de la force du muscle. les formes et les dimensions des potentiels sont cliniquement uti les pour le diagnostic des myopathies.Cette étude constitue une approche prél iminaire à l'étude du signal EMG destiné à choisir les paramètres les plus significatifs pour quantifier l'évolution du signal. l'EMG est uti I isé comme test éventuel de la fatigue musculaire.</w:t>
        <w:br/>
        <w:br/>
        <w:t>L'analyse spectrale de l 'activité myoélectrique est une technique avec</w:t>
        <w:tab/>
        <w:t>laquelle on étudie les caractéristiques du système neuromusculaire. Il a été observé une augmentation de la puissance des composantes basses fréquences de l'EMG. pendant une contraction isométrique et en même temps une diminution de la puissance des composantes hautes fréquences.La fréquence médiane du spectre de puissance est uti 1 isée comme index des composantes fréquentielles de l'EMG de surface.On remarque que les paramètres évoluent dans le temps. les plus sensibles sont les valeurs moyennes et efficaces. les paramètres La forme du spectre varie selon les muscles et les individus. Quelque soient les protocoles uti I isés (force fixée. pourcentage de MFC) on observe toujours une diminution de la puissance des hautes fréquences, une augmentation de la part des basses fréquences avec l'apparition de la fatigue. ce phénomène est caractérisé comme un déplacement du spectre ou une compression. Les principaux paramètres caractéristiques de la DSP reflètent tous ce déplacement et sont uti I isés comme indices de mesure de la fatigue. Il ya des travaux portant sur la caractérisation du spectre par la fréquence médiane. la fréquence moyenne qui serait le mei lieur estimateur des déplacements spectraux en raison de sa faible variabi I ité et de sa grande sensibi I ité: le rapport H/L les puissances relatives par bandes sont aussi</w:t>
        <w:br/>
        <w:br/>
        <w:t>ainsi que fréquemment uti I isés comme indicateurs du déplacement durant la fatigue. l'interprétation physiologique de ce phénomène fait l'objet de nombreuses discussions. Le déplacement spectral observé durant la fatigue est dO principalement à une diminution de la vitesse de propagation des P.A le long de la membrane musculaire. Notre objectif était de poursuivre l'étude de la fatigue musculaire sur l'électromyographie (EMG). mais malheureusement les conditions défavorables. l'absence du matériel médical et électronique. le manque bibi iographique. pour obtenir une série de données de plusieurs patients dans différents états. nous a obi igé de choisir une autre voie d'étude de I 'EMG qui constitue l'étude des mouvements rapides du système articulatoire. Ce choix était fait selon les données disponibles. L'analyse spectrale a donné des bons résultats dans l'étude de la fatigue musculaire, i I est connu que les hautes fréquences dans le spectre</w:t>
        <w:br/>
        <w:br/>
        <w:t>décl ine avec la fatigue musculaire relativement vers les basses fréquences. Les perspectives: nous proposons l'enrichissement de la banque de données par un nombre important des signaux représentant des cas variés: types d'electrode (de surface ou aigui Ile), la distance inter-électrode, la force pathologiques. Avec une telle banque, l ' app I i cat i on des méthodes de traitement contribuer (détection. classification, reconnaissance de forme) vont considérablement à l'amél ioration du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